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240" w:before="0" w:after="0"/>
        <w:jc w:val="right"/>
        <w:rPr>
          <w:rFonts w:ascii="Times New Roman" w:hAnsi="Times New Roman" w:eastAsia="Times New Roman" w:cs="Times New Roman"/>
          <w:bCs/>
          <w:color w:val="000000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lang w:eastAsia="ru-RU"/>
        </w:rPr>
        <w:t xml:space="preserve">Приложение №2 </w:t>
      </w:r>
    </w:p>
    <w:p>
      <w:pPr>
        <w:pStyle w:val="Normal"/>
        <w:spacing w:lineRule="exact" w:line="240" w:before="0" w:after="0"/>
        <w:jc w:val="right"/>
        <w:rPr>
          <w:rFonts w:ascii="Times New Roman" w:hAnsi="Times New Roman" w:eastAsia="Times New Roman" w:cs="Times New Roman"/>
          <w:bCs/>
          <w:color w:val="000000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lang w:eastAsia="ru-RU"/>
        </w:rPr>
        <w:t>к Инструкции по обращению с отходами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Cs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Cs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lang w:eastAsia="ru-RU"/>
        </w:rPr>
        <w:t>Перечень образующихся видов отходов, подлежащих учету</w:t>
      </w:r>
    </w:p>
    <w:tbl>
      <w:tblPr>
        <w:tblW w:w="221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77"/>
        <w:gridCol w:w="4383"/>
        <w:gridCol w:w="1701"/>
        <w:gridCol w:w="1701"/>
        <w:gridCol w:w="4677"/>
        <w:gridCol w:w="2977"/>
        <w:gridCol w:w="6099"/>
      </w:tblGrid>
      <w:tr>
        <w:trPr>
          <w:tblHeader w:val="true"/>
          <w:trHeight w:val="482" w:hRule="atLeast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4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вида отхода согласно ФККО</w:t>
              <w:br/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Код по ФККО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Класс опасности вида отхода</w:t>
            </w:r>
          </w:p>
        </w:tc>
        <w:tc>
          <w:tcPr>
            <w:tcW w:w="4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Происхождение или условия образования вида отхода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Агрегатное состояние и физическая форма вида отхода</w:t>
            </w:r>
          </w:p>
        </w:tc>
        <w:tc>
          <w:tcPr>
            <w:tcW w:w="60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Химический и (или) компонентный состав вида отхода, %</w:t>
            </w:r>
          </w:p>
        </w:tc>
      </w:tr>
      <w:tr>
        <w:trPr>
          <w:tblHeader w:val="true"/>
          <w:trHeight w:val="144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1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5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6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7</w:t>
            </w:r>
          </w:p>
        </w:tc>
      </w:tr>
      <w:tr>
        <w:trPr>
          <w:trHeight w:val="1314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1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Лампы ртутные, ртутно-кварцевые, люминесцентные, утратившие потребительские свойства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4 71 101 01 52 1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Замена отработанных ртутьсодержащих ламп в светильниках в помещениях филиала, уличной сети освещения и бактерицидных облучателей закрытого типа.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Изделия из нескольких материалов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Стекло – 94,113%; люминофор – 1,851%; мастика – 1,72%; алюминий – 1,563%; Латунь – 0,288%; гетинакс – 0,135%; медь – 0,132%; припой оловянно-свинцовый – 0,128%; сталь никелированная – 0,031%;  ртуть – 0,025%; вольфрам – 0,01%; плантинит – 0,004%.</w:t>
            </w:r>
          </w:p>
        </w:tc>
      </w:tr>
      <w:tr>
        <w:trPr>
          <w:trHeight w:val="703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2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Отходы термометров ртутных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4 71 920 00 52 1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Применение термометров в лаборатории химического анализа.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Изделия из нескольких материалов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Стекло - 65,24%</w:t>
              <w:br/>
              <w:t>Ртуть - 25,66%</w:t>
              <w:br/>
              <w:t>Алюминий - 9,10%</w:t>
            </w:r>
          </w:p>
        </w:tc>
      </w:tr>
      <w:tr>
        <w:trPr>
          <w:trHeight w:val="1493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3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Аккумуляторы стационарные свинцово-кислотные, утратившие потребительские свойства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4 82 211 11 53 2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II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Замена аккумуляторных батарей резервного источника постоянного тока устройств релейной защиты, автоматики и сигнализации, цепей управления соленоидами выключателей, сети гарантированного питания (СГП-2) ОРУ-500/220, сети аварийного освещения, аварийного питания компьютерной сети, питание цепей начального возбуждения.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Изделия, содержащие жидкость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Свинец - 70,7%</w:t>
              <w:br/>
              <w:t>Серная кислота - 18,4%</w:t>
              <w:br/>
              <w:t>Пластик корпуса и крышки - 5,9%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Стекловолоконный сепаратор - 5%</w:t>
            </w:r>
            <w:r>
              <w:rPr>
                <w:rFonts w:eastAsia="Times New Roman" w:cs="Times New Roman" w:ascii="Times New Roman" w:hAnsi="Times New Roman"/>
                <w:color w:val="FF0000"/>
                <w:sz w:val="20"/>
                <w:szCs w:val="20"/>
                <w:shd w:fill="auto" w:val="clear"/>
                <w:lang w:eastAsia="ru-RU"/>
              </w:rPr>
              <w:t xml:space="preserve"> </w:t>
              <w:br/>
            </w:r>
          </w:p>
        </w:tc>
      </w:tr>
      <w:tr>
        <w:trPr>
          <w:trHeight w:val="945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Химические источники тока никель-металлгидридные неповрежденные отработанные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4 82 201 21 53 2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Утрата потребительских свойств, обеспечивающих целевое назначение продукции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Изделия, содержащие жидкость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Никель — 33%; Железо — 30%; Лантаноиды — 10%; Вода — 8%; Пластик — 5%; Углерода монооксид — 3%;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Гидроксид калия — 2%; Марганец — 1%; Цинк — 1%;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Прочие — 7%;</w:t>
            </w:r>
          </w:p>
        </w:tc>
      </w:tr>
      <w:tr>
        <w:trPr>
          <w:trHeight w:val="870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5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Отходы литий-ионных аккумуляторов неповрежденных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4 82 201 31 53 2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</w:rPr>
              <w:t>III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Утрата потребительских свойств, обеспечивающих целевое назначение продукции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Изделия, содержащие жидкость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Сталь — 42 %; Диоксид марганца — 24%; Пропилен карбонат — 10%; Литий — 8%; Диаметоксиметан — 7%; Графит — 6%;  Перхлорат лития — 3%;</w:t>
            </w:r>
          </w:p>
        </w:tc>
      </w:tr>
      <w:tr>
        <w:trPr>
          <w:trHeight w:val="542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6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Самоспасатели изолирующие с химически связанным кислородом, утратившие потребительские свойства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4 91 197 11 52 3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III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Использование по назначению с утратой потребительских свойств/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Изделия из нескольких материалов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Сталь - 33,0%; пластмасса - 1,6%; резина - 10,0%; асбест-  0,5%; ткань - 3,3%; надпероксид калия - 42,3%; гидроксид натрия - 2,3%; оксид кальция - 7%;</w:t>
            </w:r>
          </w:p>
        </w:tc>
      </w:tr>
      <w:tr>
        <w:trPr>
          <w:trHeight w:val="542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7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Отходы минеральных масел компрессорных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4 06 166 01 31 3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III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Обслуживание агрегатов, замена масла.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Жидкое в жидком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 xml:space="preserve">Углеводороды - 94%, </w:t>
              <w:br/>
              <w:t>Вода – 4%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Механические примеси – 2%,</w:t>
            </w:r>
          </w:p>
        </w:tc>
      </w:tr>
      <w:tr>
        <w:trPr>
          <w:trHeight w:val="921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8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Отходы минеральных масел турбинных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4 06 170 01 31 3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III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Обслуживание агрегатов, замена масла, проведение очистки турбинного масла от механических примесей и воды.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Жидкое в жидком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 xml:space="preserve">Масло – 79%, </w:t>
              <w:br/>
              <w:t xml:space="preserve">Продукты окисления – 13%, </w:t>
              <w:br/>
              <w:t xml:space="preserve">вода – 4%, </w:t>
              <w:br/>
              <w:t xml:space="preserve">мех. примеси – 2%, </w:t>
              <w:br/>
              <w:t>присадка – 2%</w:t>
            </w:r>
          </w:p>
        </w:tc>
      </w:tr>
      <w:tr>
        <w:trPr>
          <w:trHeight w:val="471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9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Отходы минеральных масел трансформаторных, не содержащих галогены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4 06 140 01 31 3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III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Обслуживание агрегатов, замена масла.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Жидкое в жидком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Углеводороды - 96,6%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Вода – 2,0%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Взвешенные вещества – 1,4%</w:t>
            </w:r>
          </w:p>
        </w:tc>
      </w:tr>
      <w:tr>
        <w:trPr>
          <w:trHeight w:val="581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10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shd w:fill="auto" w:val="clear"/>
                <w:em w:val="none"/>
              </w:rPr>
              <w:t>Отходы минеральных масел гидравлических, не содержащих галогены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shd w:fill="auto" w:val="clear"/>
                <w:em w:val="none"/>
              </w:rPr>
              <w:t>4 06 120 01 31 3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III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Обслуживание агрегатов, замена масла.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Жидкое в жидком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Масло минеральное - 98,85%, вода – 1,15%</w:t>
            </w:r>
          </w:p>
        </w:tc>
      </w:tr>
      <w:tr>
        <w:trPr>
          <w:trHeight w:val="581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11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shd w:fill="auto" w:val="clear"/>
                <w:em w:val="none"/>
              </w:rPr>
              <w:t>Смесь масел минеральных отработанных, не содержащих галогены, пригодная для утилизации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shd w:fill="auto" w:val="clear"/>
                <w:em w:val="none"/>
              </w:rPr>
              <w:t>4 06 329 01 31 3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III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Обслуживание агрегатов, замена масла.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Жидкое в жидком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Масло минеральное - 96,45%, механические примеси – 3,19%, вода – 0,36%</w:t>
            </w:r>
          </w:p>
        </w:tc>
      </w:tr>
      <w:tr>
        <w:trPr>
          <w:trHeight w:val="581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12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Фильтры очистки масла турбин отработанные (содержание нефтепродуктов 15% и более)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9 18 311 11 52 3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III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Замена фильтров очистки масла турбин.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Изделия из нескольких материалов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Фильтрующий материал (стекловолокно) - 40%; обечайка (каркас) - 23%; нефтепродукты - 17%; алюминий - 12%; нейлон - 8%</w:t>
            </w:r>
          </w:p>
        </w:tc>
      </w:tr>
      <w:tr>
        <w:trPr>
          <w:trHeight w:val="581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13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105" w:hanging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Лом и отходы меди несортированные незагрязненные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4 62 110 99 20 3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III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Ремонт агрегатов и оборудования, замена оборудования.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Твердое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Медь - 100%</w:t>
            </w:r>
          </w:p>
        </w:tc>
      </w:tr>
      <w:tr>
        <w:trPr>
          <w:trHeight w:val="581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14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" w:ascii="Times New Roman" w:hAnsi="Times New Roman" w:cstheme="minorBidi" w:eastAsiaTheme="minorHAnsi"/>
                <w:sz w:val="20"/>
                <w:szCs w:val="20"/>
                <w:shd w:fill="auto" w:val="clear"/>
              </w:rPr>
              <w:t>Обтирочный материал, загрязненный нефтью или нефтепродуктами (содержание нефти или нефтепродуктов менее 15%)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9 19 204 02 60 4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Обслуживание агрегатов, оборудования, использование обтирочного материала.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Изделия из волокон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Ткань (текстиль) – 88%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Нефтепродукты - 12%</w:t>
            </w:r>
          </w:p>
        </w:tc>
      </w:tr>
      <w:tr>
        <w:trPr>
          <w:trHeight w:val="581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15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contextualSpacing/>
              <w:jc w:val="lef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Тара из черных металлов, загрязненная лакокрасочными материалами (содержание менее 5 %)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4 68 112 02 51 4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Использование по назначению с утратой потребительских свойств в связи с загрязнением лакокрасочными материалами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Изделие из одного материала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Металл черный – 94,7%;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Лакокрасочные материалы – 5,3%</w:t>
            </w:r>
          </w:p>
        </w:tc>
      </w:tr>
      <w:tr>
        <w:trPr>
          <w:trHeight w:val="581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16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contextualSpacing/>
              <w:jc w:val="lef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Тара полиэтиленовая, загрязненная лакокрасочными материалами (содержание более 5 %)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4 38 111 02 51 4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Использование по назначению с утратой потребительских свойств в связи с загрязнением лакокрасочными материалами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Изделие из одного материала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Полиэтилен – 93,5%;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Лакокрасочные материалы – 6,5%</w:t>
            </w:r>
          </w:p>
        </w:tc>
      </w:tr>
      <w:tr>
        <w:trPr>
          <w:trHeight w:val="627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17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Воды замасленные емкостей аварийного слива масла маслонаполненного электрооборудования (содержание нефтепродуктов менее 15%)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6 91 323 01 31 4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Сбор атмосферных осадков, попадающих в емкости аварийного слива масла маслонаполненного электрооборудования.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Жидкое в жидком (эмульсия)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Вода - 86,65%</w:t>
              <w:br/>
              <w:t>Нефтепродукты - 13,35%</w:t>
            </w:r>
          </w:p>
        </w:tc>
      </w:tr>
      <w:tr>
        <w:trPr>
          <w:trHeight w:val="627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18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Мусор и смет производственных помещений малоопасный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7 33 210 01 72 4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Чистка и уборка производственных помещений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Смесь твердых материалов (включая волокна) и изделий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Картон, бумага – 38,6%; Полиэтилен – 25,0%; Пластмасса – 22,2%; Текстиль – 4,6%; Металл черный – 4,3%; Стекло – 3,1%; Фольга – 2,2%;</w:t>
            </w:r>
          </w:p>
        </w:tc>
      </w:tr>
      <w:tr>
        <w:trPr>
          <w:trHeight w:val="373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19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Силикагель отработанный, загрязненный нефтью и нефтепродуктами (содержание нефтепродуктов менее 15%)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4 42 503 12 29 4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Осушка масла в трансформаторах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Прочие формы твердых веществ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 xml:space="preserve">Силикагель – 88,5%, </w:t>
              <w:br/>
              <w:t>Вода – 7,04%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Нефтепродукты – 4,46%,</w:t>
            </w:r>
          </w:p>
        </w:tc>
      </w:tr>
      <w:tr>
        <w:trPr>
          <w:trHeight w:val="721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20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Отходы (мусор) от строительных и ремонтных работ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8 90 000 01 72 4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Ремонтно-строительные работы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Смесь твердых материалов (включая волокна) и изделий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Бетон – 50%; рубероид – 12%; шифер – 10%; дерево – 7%; профлист – 7%; стекло – 4%; обрезки резины – 2%; штукатурка – 2%; битум – 1%; стеклоткань – 1%; керамика – 1%; гипсокартон – 1%; цемент – 1%; отходы ПВХ – 1%</w:t>
            </w:r>
          </w:p>
        </w:tc>
      </w:tr>
      <w:tr>
        <w:trPr>
          <w:trHeight w:val="423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21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Пыль (порошок) от шлифования черных металлов с содержанием металла 50% и более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3 61 221 01 42 4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Заточные и шлифовальные работы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Пыль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Металл – 60%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Кремния диоксид - 40%</w:t>
            </w:r>
          </w:p>
        </w:tc>
      </w:tr>
      <w:tr>
        <w:trPr>
          <w:trHeight w:val="375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22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Шлак сварочный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9 19 100 02 20 4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Сварочные работы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Твердое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Диоксид кремния - 43,3%; оксид кальция – 42%; оксид железа – 7,9%; оксид марганца - 4,6%; оксид титана – 2,2%;</w:t>
            </w:r>
          </w:p>
        </w:tc>
      </w:tr>
      <w:tr>
        <w:trPr>
          <w:trHeight w:val="916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23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Картриджи печатающих устройств с содержанием тонера менее 7% отработанные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4 81 203 02 52 4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Замена отработанных картриджей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Изделия из нескольких материалов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105" w:hanging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Пластик корпуса черного цвета – 92,7%; тонер – 3,7%; полиэтилен – 1,3%; прозрачный пластик - 1,3%; железо – 0,8%; пленка полимерная – 0,1%; прокладки полимерные (вспененные) – 0,1%.</w:t>
            </w:r>
          </w:p>
        </w:tc>
      </w:tr>
      <w:tr>
        <w:trPr>
          <w:trHeight w:val="1681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24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Клавиатура, манипулятор "мышь" с соединительными проводами, утратившие потребительские свойства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4 81 204 01 52 4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Замена оргтехники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Изделия из нескольких материалов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АБС-сополимер – 84,4456%; каучук – 7,14%; свинец – 1,66%; железо – 1,577%; медь – 1,43%; олово – 1,28%; алюминий – 0,74%; кремний – 0,61%; никель – 0,39%; грязь (пыль) – 0,21%; феррит – 0,2%; полиэтилен – 0,16%; кислород – 0,04%; бор – 0,03%; магний – 0,03%; серебро – 0,02%; сурьма – 0,01%; кобальт – 0,009%; титан – 0,009%; лантаноиды – 0,0047%; висмут – 0,0014%; палладий – 0,0013%; хром – 0,001%; золото – 0,001%.</w:t>
            </w:r>
          </w:p>
        </w:tc>
      </w:tr>
      <w:tr>
        <w:trPr>
          <w:trHeight w:val="988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25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Системный блок компьютера, утративший потребительские свойства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4 81 201 01 52 4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Замена оргтехники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Изделия из нескольких материалов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Железо-48,85%; печатная плата-20,07%; пластик-19,74%; алюминий-9,65%; каучук-1,06%; контакты-0,29%; грязь (пыль)-0,09%; медь-0,08%; полиэтилен-0,08%; феррит-0,054%; поролон-0,016%; бумага-0,008%; керамика-0,006%; стекло-0,006%.</w:t>
            </w:r>
          </w:p>
        </w:tc>
      </w:tr>
      <w:tr>
        <w:trPr>
          <w:trHeight w:val="761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26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Принтеры, сканеры, многофункциональные устройства (МФУ), утратившие потребительские свойства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4 81 202 01 52 4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Замена оргтехники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Изделия из нескольких материалов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 xml:space="preserve">Железо-48% </w:t>
              <w:br/>
              <w:t xml:space="preserve">Полимерные материалы -45% </w:t>
              <w:br/>
              <w:t xml:space="preserve">Резина-5% </w:t>
              <w:br/>
              <w:t>Стекло-2%</w:t>
            </w:r>
          </w:p>
        </w:tc>
      </w:tr>
      <w:tr>
        <w:trPr>
          <w:trHeight w:val="543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27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Мониторы компьютерные жидкокристаллические, утратившие потребительские свойства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4 81 205 02 52 4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Замена оргтехники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Изделия из нескольких материалов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Стекло – 53%; железо – 42%; ПВХ – 3%; электронная плата – 2%</w:t>
            </w:r>
          </w:p>
        </w:tc>
      </w:tr>
      <w:tr>
        <w:trPr>
          <w:trHeight w:val="733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28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Изделия электроустановочные в смеси, утратившие потребительские свойства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4 82 351 21 52 4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Эксплуатация оборудования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Изделия из нескольких материалов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Железо - 53%; провод медный (d&lt;0,5мм)  - 9%; дерево - 8%; стеклотекстолит - 7%; керамика - 7%; пластик - 6%; гетинакс - 5%; алюминий смешанный - 3%; ПВХ - 2%</w:t>
            </w:r>
          </w:p>
        </w:tc>
      </w:tr>
      <w:tr>
        <w:trPr>
          <w:trHeight w:val="1097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29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111" w:hanging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Мусор от офисных и бытовых помещений организаций несортированный (исключая крупногабаритный)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7 33 100 01 72 4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Уборка помещений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Смесь твердых материалов (включая волокна) и изделий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Пищевые отходы – 33,5%; бумага, картон – 30%; полимерные материалы – 5,5%; отсев (менее 15 мм) – 5%; ткань – 5%; стекло – 5%; древесина – 3,5%; черный металлолом – 3,5%; синтетический каучук, кожа – 2,5%; камни, штукатурка – 2%; цветной металлолом – 1,5%; кости – 1,5%; прочее – 1,5%.</w:t>
            </w:r>
          </w:p>
        </w:tc>
      </w:tr>
      <w:tr>
        <w:trPr>
          <w:trHeight w:val="519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30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Отходы резиноасбестовых изделий незагрязненные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4 55 700 00 71 4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Изготовление и замена резиноасбестовых прокладок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Смесь твердых материалов (включая волокна) и изделий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 xml:space="preserve">Асбест прографиченный – 86% </w:t>
              <w:br/>
              <w:t>Резина – 14%</w:t>
            </w:r>
          </w:p>
        </w:tc>
      </w:tr>
      <w:tr>
        <w:trPr>
          <w:trHeight w:val="519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31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Огнетушители самосрабатывающие порошковые, утратившие потребительские свойства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4 89 221 11 52 4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Использование по назначению с утратой потребительских свойств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Изделия из нескольких материалов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Сталь — 93%; пластмасса — 3,2%; резина — 2,8%; ОТВ (огнетушащее вещество) — 1%</w:t>
            </w:r>
          </w:p>
        </w:tc>
      </w:tr>
      <w:tr>
        <w:trPr>
          <w:trHeight w:val="519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32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Обувь кожаная рабочая, утратившая потребительские свойства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4 03 101 00 52 4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Использование по назначению с утратой потребительских свойств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Изделия из нескольких материалов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Полиуретан — 63,14%; кожа — 22,854%; войлок — 9,46%; железо металлическое — 3,27%; хлопок — 0,69%; оксид хрома - 0,586</w:t>
            </w:r>
          </w:p>
        </w:tc>
      </w:tr>
      <w:tr>
        <w:trPr>
          <w:trHeight w:val="519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33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Спецодежда из хлопчатобумажного и смешанных волокон, утратившая потребительские свойства, незагрязненная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4 02 110 01 62 4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Использование по назначению с утратой потребительских свойств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Изделия из нескольких видов волокон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Хлопковое волокно — 50%;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химическое волокно (нити) — 50%</w:t>
            </w:r>
          </w:p>
        </w:tc>
      </w:tr>
      <w:tr>
        <w:trPr>
          <w:trHeight w:val="519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34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Противогазы в комплекте, утратившие потребительские свойства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4 91 102 21 52 4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IV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Использование по назначению с утратой потребительских свойств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Изделия из нескольких материалов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Алюминий — 38,7%; сорбент (уголь активированный) — 21,4%; резина -  18,3%; целлюлоза — 7,3%; синтетическое волокно (полимеры) — 6,1%; ткань, текстиль — 4,4%; стекло — 2,6%; чёрный металл (железо) — 1,2%</w:t>
            </w:r>
          </w:p>
        </w:tc>
      </w:tr>
      <w:tr>
        <w:trPr>
          <w:trHeight w:val="519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35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Каски защитные пластмассовые, утратившие потребительские свойства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auto" w:val="clear"/>
              </w:rPr>
              <w:t>4 91 101 01 52 5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Использование по назначению с утратой потребительских свойств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Изделия из нескольких материалов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Пластмасса — 95,3%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текстиль — 4,7%</w:t>
            </w:r>
          </w:p>
        </w:tc>
      </w:tr>
      <w:tr>
        <w:trPr>
          <w:trHeight w:val="427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36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Абразивные круги отработанные, лом отработанных абразивных кругов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4 56 100 01 51 5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Заточные и шлифовальные работы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Изделие из одного материала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Диоксид кремния - 90%</w:t>
              <w:br/>
              <w:t>Связующее - 10%</w:t>
            </w:r>
          </w:p>
        </w:tc>
      </w:tr>
      <w:tr>
        <w:trPr>
          <w:trHeight w:val="362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37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Остатки и огарки стальных сварочных электродов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9 19 100 01 20 5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Сварочные работы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Твердое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Железо - 96%; обмазка (типа Ti(CO3)2) - 3%; прочие - 1%</w:t>
            </w:r>
          </w:p>
        </w:tc>
      </w:tr>
      <w:tr>
        <w:trPr>
          <w:trHeight w:val="657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38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Лом и отходы, содержащие незагрязненные черные металлы в виде изделий, кусков, несортированные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4 61 010 01 20 5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Ремонтные работы, замена оборудования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Твердое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Железо (валовое содержание) – 100%</w:t>
            </w:r>
          </w:p>
        </w:tc>
      </w:tr>
      <w:tr>
        <w:trPr>
          <w:trHeight w:val="523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39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Лом и отходы алюминия несортированные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4 62 200 06 20 5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Замена оборудования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Твердое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Алюминий - 98,85%; железо - 0,5%; кремний - 0,5%; цинк — 0,1%; медь — 0,05%.</w:t>
            </w:r>
          </w:p>
        </w:tc>
      </w:tr>
      <w:tr>
        <w:trPr>
          <w:trHeight w:val="417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40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Лом и отходы бронзы несортированные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4 62 130 99 20 5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Ремонтные работы, замена оборудования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Твердое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Медь – 88,5;%; олово – 4,3%; алюминий – 3,8%; железо – 1,5%; цинк – 1%; марганец – 0,5%; никель – 0,4%</w:t>
            </w:r>
          </w:p>
        </w:tc>
      </w:tr>
      <w:tr>
        <w:trPr>
          <w:trHeight w:val="240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41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Лом и отходы латуни несортированные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4 62 140 99 20 5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Ремонтные работы, замена оборудования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Твердое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Медь - 68%; цинк - 32%</w:t>
            </w:r>
          </w:p>
        </w:tc>
      </w:tr>
      <w:tr>
        <w:trPr>
          <w:trHeight w:val="279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42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Лом и отходы стальные несортированные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4 61 200 99 20 5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Ремонтные работы, замена оборудования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Твердое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Сталь - 100%</w:t>
            </w:r>
          </w:p>
        </w:tc>
      </w:tr>
      <w:tr>
        <w:trPr>
          <w:trHeight w:val="407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43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Стружка черных металлов несортированная незагрязненная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3 61 212 03 22 5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Токарные работы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Стружка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Железо (валовое содержание) – 100%</w:t>
            </w:r>
          </w:p>
        </w:tc>
      </w:tr>
      <w:tr>
        <w:trPr>
          <w:trHeight w:val="201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44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Стружка латуни незагрязненная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3 61 212 06 22 5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Токарные работы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Стружка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Латунь - 100%</w:t>
            </w:r>
          </w:p>
        </w:tc>
      </w:tr>
      <w:tr>
        <w:trPr>
          <w:trHeight w:val="279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45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Обрезь натуральной чистой древесины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3 05 220 04 21 5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Работа в столярном цехе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Кусковая форма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Древесина - 100%</w:t>
            </w:r>
          </w:p>
        </w:tc>
      </w:tr>
      <w:tr>
        <w:trPr>
          <w:trHeight w:val="481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46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Опилки и стружка натуральной чистой древесины несортированные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3 05 291 11 20 5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Работа в столярном цехе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Опилки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Древесина - 100%</w:t>
            </w:r>
          </w:p>
        </w:tc>
      </w:tr>
      <w:tr>
        <w:trPr>
          <w:trHeight w:val="383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47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Смёт с территории предприятия практически неопасный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7 33 390 02 71 5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Уборка территории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Смесь твердых материалов (включая волокна)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 xml:space="preserve">Грунт, песок – 90% </w:t>
              <w:br/>
              <w:t>Щебень – 10%</w:t>
            </w:r>
          </w:p>
        </w:tc>
      </w:tr>
      <w:tr>
        <w:trPr>
          <w:trHeight w:val="363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48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Отходы бумаги и картона от канцелярской деятельности  и делопроизводства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4 05 122 02 60 5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Канцелярская деятельность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Изделия из волокон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Целлюлоза - 100%</w:t>
            </w:r>
          </w:p>
        </w:tc>
      </w:tr>
      <w:tr>
        <w:trPr>
          <w:trHeight w:val="363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49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Отходы упаковочного картона незагрязненные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4 05 183 01 60 5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Канцелярская деятельность, распаковка изделий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Изделия из волокон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Целлюлоза - 100%</w:t>
            </w:r>
          </w:p>
        </w:tc>
      </w:tr>
      <w:tr>
        <w:trPr>
          <w:trHeight w:val="371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50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Отходы изолированных проводов и кабелей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4 82 302 01 52 5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Ремонт электросетей и оборудования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Изделия из нескольких материалов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105" w:hanging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Полимеры (изоляционный материал) – 42,3%; алюминий – 31,9%; медь – 25,8%.</w:t>
            </w:r>
          </w:p>
        </w:tc>
      </w:tr>
      <w:tr>
        <w:trPr>
          <w:trHeight w:val="381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51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Уголь активированный, отработанный при подготовке воды, практически не опасный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7 10 212 52 20 5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Эксплуатация установки водоподготовки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Твердое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Уголь активированный - 87%; органические вещества – 11%; механические примеси - 2%</w:t>
            </w:r>
          </w:p>
        </w:tc>
      </w:tr>
      <w:tr>
        <w:trPr>
          <w:trHeight w:val="672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52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auto" w:val="clear"/>
                <w:lang w:eastAsia="ru-RU"/>
              </w:rPr>
              <w:t>Отходы (шлам) при очистке сетей, колодцев дождевой (ливневой) канализации практически не опасный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7 21 800 02 39 5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Очистка лотков ливневой канализации  и галерей в теле плотины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Прочие дисперсные системы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Земля - 35%; песок - 30%; глина - 20%; галька, камни — 10%; ветки — 5%.</w:t>
            </w:r>
          </w:p>
        </w:tc>
      </w:tr>
      <w:tr>
        <w:trPr>
          <w:trHeight w:val="315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53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Растительные отходы при расчистке охранных зон и полос отвода объектов инженерной инфраструктуры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auto" w:val="clear"/>
              </w:rPr>
              <w:t>7 33 382 02 20 5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Расчистка охранных зон под линиями электропередач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Твердое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iCs/>
                <w:color w:val="000000"/>
                <w:sz w:val="20"/>
                <w:szCs w:val="20"/>
                <w:shd w:fill="auto" w:val="clear"/>
              </w:rPr>
              <w:t>Органическое вещество (растительные остатки) – 100%</w:t>
            </w:r>
          </w:p>
        </w:tc>
      </w:tr>
      <w:tr>
        <w:trPr>
          <w:trHeight w:val="315" w:hRule="atLeast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5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</w:t>
            </w:r>
          </w:p>
        </w:tc>
        <w:tc>
          <w:tcPr>
            <w:tcW w:w="43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Растительные отходы при кошении травы на территории производственных объектов практически неопасные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auto" w:val="clear"/>
              </w:rPr>
              <w:t>7 33 381 02 20 5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V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Техническое обслуживание территории предприятия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Твердое</w:t>
            </w:r>
          </w:p>
        </w:tc>
        <w:tc>
          <w:tcPr>
            <w:tcW w:w="6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iCs/>
                <w:color w:val="000000"/>
                <w:sz w:val="20"/>
                <w:szCs w:val="20"/>
                <w:shd w:fill="auto" w:val="clear"/>
              </w:rPr>
              <w:t>Органическое вещество (растительные остатки) – 100%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</w:r>
    </w:p>
    <w:sectPr>
      <w:type w:val="nextPage"/>
      <w:pgSz w:orient="landscape" w:w="23811" w:h="16838"/>
      <w:pgMar w:left="1134" w:right="1134" w:gutter="0" w:header="0" w:top="1701" w:footer="0" w:bottom="85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1960ac"/>
    <w:rPr>
      <w:sz w:val="16"/>
      <w:szCs w:val="16"/>
    </w:rPr>
  </w:style>
  <w:style w:type="character" w:styleId="Style9" w:customStyle="1">
    <w:name w:val="Текст примечания Знак"/>
    <w:basedOn w:val="DefaultParagraphFont"/>
    <w:link w:val="Annotationtext"/>
    <w:uiPriority w:val="99"/>
    <w:semiHidden/>
    <w:qFormat/>
    <w:rsid w:val="001960ac"/>
    <w:rPr>
      <w:sz w:val="20"/>
      <w:szCs w:val="20"/>
    </w:rPr>
  </w:style>
  <w:style w:type="character" w:styleId="Style10" w:customStyle="1">
    <w:name w:val="Тема примечания Знак"/>
    <w:basedOn w:val="Style9"/>
    <w:link w:val="Annotationsubject"/>
    <w:uiPriority w:val="99"/>
    <w:semiHidden/>
    <w:qFormat/>
    <w:rsid w:val="001960ac"/>
    <w:rPr>
      <w:b/>
      <w:bCs/>
      <w:sz w:val="20"/>
      <w:szCs w:val="20"/>
    </w:rPr>
  </w:style>
  <w:style w:type="character" w:styleId="Style11" w:customStyle="1">
    <w:name w:val="Текст выноски Знак"/>
    <w:basedOn w:val="DefaultParagraphFont"/>
    <w:link w:val="BalloonText"/>
    <w:uiPriority w:val="99"/>
    <w:semiHidden/>
    <w:qFormat/>
    <w:rsid w:val="001960ac"/>
    <w:rPr>
      <w:rFonts w:ascii="Segoe UI" w:hAnsi="Segoe UI" w:cs="Segoe UI"/>
      <w:sz w:val="18"/>
      <w:szCs w:val="18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/>
  </w:style>
  <w:style w:type="paragraph" w:styleId="Annotationtext">
    <w:name w:val="annotation text"/>
    <w:basedOn w:val="Normal"/>
    <w:link w:val="Style9"/>
    <w:uiPriority w:val="99"/>
    <w:semiHidden/>
    <w:unhideWhenUsed/>
    <w:qFormat/>
    <w:rsid w:val="001960ac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0"/>
    <w:uiPriority w:val="99"/>
    <w:semiHidden/>
    <w:unhideWhenUsed/>
    <w:qFormat/>
    <w:rsid w:val="001960ac"/>
    <w:pPr/>
    <w:rPr>
      <w:b/>
      <w:bCs/>
    </w:rPr>
  </w:style>
  <w:style w:type="paragraph" w:styleId="BalloonText">
    <w:name w:val="Balloon Text"/>
    <w:basedOn w:val="Normal"/>
    <w:link w:val="Style11"/>
    <w:uiPriority w:val="99"/>
    <w:semiHidden/>
    <w:unhideWhenUsed/>
    <w:qFormat/>
    <w:rsid w:val="001960a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14">
    <w:name w:val="Содержимое таблицы"/>
    <w:basedOn w:val="Normal"/>
    <w:qFormat/>
    <w:pPr>
      <w:widowControl w:val="false"/>
      <w:suppressLineNumbers/>
    </w:pPr>
    <w:rPr/>
  </w:style>
  <w:style w:type="paragraph" w:styleId="Style15">
    <w:name w:val="Заголовок таблицы"/>
    <w:basedOn w:val="Style14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21944</TotalTime>
  <Application>AlterOffice/3.4.0.9$Linux_X86_64 LibreOffice_project/b8daf9e823b1a5463a2f48435ddc2e8696e7d4fc</Application>
  <AppVersion>15.0000</AppVersion>
  <Pages>3</Pages>
  <Words>1989</Words>
  <Characters>11914</Characters>
  <CharactersWithSpaces>13681</CharactersWithSpaces>
  <Paragraphs>408</Paragraphs>
  <Company>RusHydro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2022-11-08T02:38:00Z</dcterms:created>
  <dc:creator>Сербиенко Ксения Андреевна</dc:creator>
  <dc:description/>
  <dc:language>ru-RU</dc:language>
  <cp:lastModifiedBy>savindma@corp.gidroogk.com</cp:lastModifiedBy>
  <dcterms:modified xsi:type="dcterms:W3CDTF">2026-06-15T18:53:12Z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